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F74" w:rsidRPr="00B06F74" w:rsidRDefault="00B06F74" w:rsidP="00495681">
      <w:pPr>
        <w:pageBreakBefore/>
        <w:shd w:val="clear" w:color="auto" w:fill="E89E18"/>
        <w:spacing w:line="240" w:lineRule="auto"/>
        <w:outlineLvl w:val="0"/>
        <w:rPr>
          <w:rFonts w:ascii="Calibri" w:hAnsi="Calibri"/>
          <w:b/>
          <w:noProof/>
          <w:color w:val="FFFFFF" w:themeColor="background1"/>
          <w:sz w:val="36"/>
        </w:rPr>
      </w:pPr>
      <w:bookmarkStart w:id="0" w:name="_Toc269300128"/>
      <w:bookmarkStart w:id="1" w:name="_Toc269301940"/>
      <w:bookmarkStart w:id="2" w:name="_Toc346870295"/>
      <w:bookmarkStart w:id="3" w:name="_Toc238014709"/>
      <w:r w:rsidRPr="00B06F74">
        <w:rPr>
          <w:rFonts w:ascii="Calibri" w:hAnsi="Calibri"/>
          <w:b/>
          <w:noProof/>
          <w:color w:val="FFFFFF" w:themeColor="background1"/>
          <w:sz w:val="36"/>
        </w:rPr>
        <w:t>Appendix A: Functional Specifications Scoring Sheets</w:t>
      </w:r>
      <w:bookmarkEnd w:id="0"/>
      <w:bookmarkEnd w:id="1"/>
      <w:bookmarkEnd w:id="2"/>
      <w:bookmarkEnd w:id="3"/>
    </w:p>
    <w:p w:rsidR="00B06F74" w:rsidRPr="00B06F74" w:rsidRDefault="00B06F74" w:rsidP="00B06F74">
      <w:pPr>
        <w:spacing w:after="200"/>
      </w:pPr>
      <w:r w:rsidRPr="00495681">
        <w:rPr>
          <w:rFonts w:asciiTheme="majorHAnsi" w:hAnsiTheme="majorHAnsi"/>
          <w:b/>
          <w:color w:val="E89E18"/>
          <w:spacing w:val="20"/>
        </w:rPr>
        <w:t>Instructions:</w:t>
      </w:r>
      <w:r w:rsidRPr="00495681">
        <w:rPr>
          <w:color w:val="E89E18"/>
        </w:rPr>
        <w:t xml:space="preserve"> </w:t>
      </w:r>
      <w:r w:rsidRPr="00B06F74">
        <w:t xml:space="preserve">In the </w:t>
      </w:r>
      <w:r w:rsidRPr="00B06F74">
        <w:rPr>
          <w:b/>
        </w:rPr>
        <w:t>Vendor Response</w:t>
      </w:r>
      <w:r w:rsidRPr="00B06F74">
        <w:t xml:space="preserve"> column, place an X in the column to indicate whether or not the requested functionality is available in the software application in your current release to all customers.</w:t>
      </w:r>
    </w:p>
    <w:p w:rsidR="00B06F74" w:rsidRPr="00B06F74" w:rsidRDefault="00B06F74" w:rsidP="00B06F74">
      <w:pPr>
        <w:spacing w:after="200"/>
      </w:pPr>
      <w:r w:rsidRPr="00B06F74">
        <w:t xml:space="preserve">In the </w:t>
      </w:r>
      <w:r w:rsidRPr="00B06F74">
        <w:rPr>
          <w:b/>
        </w:rPr>
        <w:t>Comment</w:t>
      </w:r>
      <w:r w:rsidRPr="00B06F74">
        <w:t xml:space="preserve"> column, type </w:t>
      </w:r>
      <w:r w:rsidRPr="00B06F74">
        <w:rPr>
          <w:b/>
        </w:rPr>
        <w:t>Yes</w:t>
      </w:r>
      <w:r w:rsidRPr="00B06F74">
        <w:t xml:space="preserve"> or </w:t>
      </w:r>
      <w:r w:rsidRPr="00B06F74">
        <w:rPr>
          <w:b/>
        </w:rPr>
        <w:t>No</w:t>
      </w:r>
      <w:r w:rsidRPr="00B06F74">
        <w:t xml:space="preserve"> to indicate whether you have additional comments regarding this specification in the Functionality Vendor Comments section of the RFP.</w:t>
      </w: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3"/>
        <w:gridCol w:w="4263"/>
        <w:gridCol w:w="14"/>
        <w:gridCol w:w="1260"/>
        <w:gridCol w:w="1260"/>
        <w:gridCol w:w="1548"/>
      </w:tblGrid>
      <w:tr w:rsidR="00B06F74" w:rsidRPr="00B06F74" w:rsidTr="00FC0E1B">
        <w:trPr>
          <w:cantSplit/>
          <w:trHeight w:val="284"/>
          <w:tblHeader/>
        </w:trPr>
        <w:tc>
          <w:tcPr>
            <w:tcW w:w="1123" w:type="dxa"/>
            <w:vMerge w:val="restart"/>
            <w:shd w:val="clear" w:color="auto" w:fill="BFBFBF" w:themeFill="background1" w:themeFillShade="BF"/>
            <w:vAlign w:val="center"/>
          </w:tcPr>
          <w:p w:rsidR="00B06F74" w:rsidRPr="00B06F74" w:rsidRDefault="00B06F74" w:rsidP="00B06F74">
            <w:pPr>
              <w:spacing w:before="120" w:after="120"/>
              <w:jc w:val="center"/>
              <w:rPr>
                <w:b/>
              </w:rPr>
            </w:pPr>
            <w:r w:rsidRPr="00B06F74">
              <w:rPr>
                <w:b/>
              </w:rPr>
              <w:t>Number</w:t>
            </w:r>
          </w:p>
        </w:tc>
        <w:tc>
          <w:tcPr>
            <w:tcW w:w="4263" w:type="dxa"/>
            <w:vMerge w:val="restart"/>
            <w:shd w:val="clear" w:color="auto" w:fill="BFBFBF" w:themeFill="background1" w:themeFillShade="BF"/>
            <w:vAlign w:val="center"/>
          </w:tcPr>
          <w:p w:rsidR="00B06F74" w:rsidRPr="00B06F74" w:rsidRDefault="00B06F74" w:rsidP="00B06F74">
            <w:pPr>
              <w:spacing w:before="120" w:after="120"/>
              <w:jc w:val="center"/>
              <w:rPr>
                <w:b/>
              </w:rPr>
            </w:pPr>
            <w:r w:rsidRPr="00B06F74">
              <w:rPr>
                <w:b/>
              </w:rPr>
              <w:t>Specification</w:t>
            </w:r>
          </w:p>
        </w:tc>
        <w:tc>
          <w:tcPr>
            <w:tcW w:w="2534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06F74" w:rsidRPr="00B06F74" w:rsidRDefault="00B06F74" w:rsidP="00B06F74">
            <w:pPr>
              <w:spacing w:before="120" w:after="120"/>
              <w:jc w:val="center"/>
              <w:rPr>
                <w:b/>
              </w:rPr>
            </w:pPr>
            <w:r w:rsidRPr="00B06F74">
              <w:rPr>
                <w:b/>
              </w:rPr>
              <w:t>Vendor Response</w:t>
            </w:r>
          </w:p>
        </w:tc>
        <w:tc>
          <w:tcPr>
            <w:tcW w:w="1548" w:type="dxa"/>
            <w:vMerge w:val="restart"/>
            <w:shd w:val="clear" w:color="auto" w:fill="BFBFBF" w:themeFill="background1" w:themeFillShade="BF"/>
            <w:vAlign w:val="center"/>
          </w:tcPr>
          <w:p w:rsidR="00B06F74" w:rsidRPr="00B06F74" w:rsidRDefault="00B06F74" w:rsidP="00B06F74">
            <w:pPr>
              <w:spacing w:before="120" w:after="120"/>
              <w:jc w:val="center"/>
              <w:rPr>
                <w:b/>
              </w:rPr>
            </w:pPr>
            <w:r w:rsidRPr="00B06F74">
              <w:rPr>
                <w:b/>
              </w:rPr>
              <w:t>Comment?</w:t>
            </w:r>
          </w:p>
        </w:tc>
      </w:tr>
      <w:tr w:rsidR="00B06F74" w:rsidRPr="00B06F74" w:rsidTr="00FC0E1B">
        <w:trPr>
          <w:cantSplit/>
          <w:trHeight w:val="148"/>
          <w:tblHeader/>
        </w:trPr>
        <w:tc>
          <w:tcPr>
            <w:tcW w:w="1123" w:type="dxa"/>
            <w:vMerge/>
            <w:tcBorders>
              <w:bottom w:val="single" w:sz="4" w:space="0" w:color="auto"/>
            </w:tcBorders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  <w:bCs/>
              </w:rPr>
            </w:pPr>
          </w:p>
        </w:tc>
        <w:tc>
          <w:tcPr>
            <w:tcW w:w="4263" w:type="dxa"/>
            <w:vMerge/>
            <w:tcBorders>
              <w:bottom w:val="single" w:sz="4" w:space="0" w:color="auto"/>
            </w:tcBorders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  <w:bCs/>
              </w:rPr>
            </w:pPr>
          </w:p>
        </w:tc>
        <w:tc>
          <w:tcPr>
            <w:tcW w:w="127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06F74" w:rsidRPr="00B06F74" w:rsidRDefault="00B06F74" w:rsidP="00B06F74">
            <w:pPr>
              <w:spacing w:before="120" w:after="120"/>
              <w:jc w:val="center"/>
              <w:rPr>
                <w:rFonts w:cs="Arial"/>
                <w:b/>
              </w:rPr>
            </w:pPr>
            <w:r w:rsidRPr="00B06F74">
              <w:rPr>
                <w:rFonts w:cs="Arial"/>
                <w:b/>
              </w:rPr>
              <w:t>Yes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06F74" w:rsidRPr="00B06F74" w:rsidRDefault="00B06F74" w:rsidP="00B06F74">
            <w:pPr>
              <w:spacing w:before="120" w:after="120"/>
              <w:jc w:val="center"/>
              <w:rPr>
                <w:rFonts w:cs="Arial"/>
                <w:b/>
              </w:rPr>
            </w:pPr>
            <w:r w:rsidRPr="00B06F74">
              <w:rPr>
                <w:rFonts w:cs="Arial"/>
                <w:b/>
              </w:rPr>
              <w:t>No</w:t>
            </w:r>
          </w:p>
        </w:tc>
        <w:tc>
          <w:tcPr>
            <w:tcW w:w="1548" w:type="dxa"/>
            <w:vMerge/>
            <w:tcBorders>
              <w:bottom w:val="single" w:sz="4" w:space="0" w:color="auto"/>
            </w:tcBorders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9468" w:type="dxa"/>
            <w:gridSpan w:val="6"/>
            <w:shd w:val="clear" w:color="auto" w:fill="auto"/>
            <w:vAlign w:val="center"/>
          </w:tcPr>
          <w:p w:rsidR="00B06F74" w:rsidRPr="00B06F74" w:rsidRDefault="00FC0E1B" w:rsidP="00B06F7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</w:rPr>
              <w:t>A. Go/No Go Criteria</w:t>
            </w:r>
          </w:p>
        </w:tc>
      </w:tr>
      <w:tr w:rsidR="00FC0E1B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FC0E1B" w:rsidRPr="00FC0E1B" w:rsidRDefault="00FC0E1B" w:rsidP="00FC0E1B">
            <w:pPr>
              <w:spacing w:before="120" w:after="120"/>
              <w:jc w:val="right"/>
              <w:rPr>
                <w:b/>
              </w:rPr>
            </w:pPr>
            <w:r w:rsidRPr="00FC0E1B">
              <w:rPr>
                <w:b/>
              </w:rPr>
              <w:t>A.1.</w:t>
            </w:r>
          </w:p>
        </w:tc>
        <w:tc>
          <w:tcPr>
            <w:tcW w:w="4277" w:type="dxa"/>
            <w:gridSpan w:val="2"/>
            <w:vAlign w:val="center"/>
          </w:tcPr>
          <w:p w:rsidR="00FC0E1B" w:rsidRPr="00B06F74" w:rsidRDefault="00FC0E1B" w:rsidP="00B06F74">
            <w:pPr>
              <w:spacing w:before="120" w:after="120"/>
            </w:pPr>
            <w:r>
              <w:t>Go/No Go Criteria</w:t>
            </w:r>
          </w:p>
        </w:tc>
        <w:tc>
          <w:tcPr>
            <w:tcW w:w="1260" w:type="dxa"/>
            <w:vAlign w:val="center"/>
          </w:tcPr>
          <w:p w:rsidR="00FC0E1B" w:rsidRPr="00B06F74" w:rsidRDefault="00FC0E1B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FC0E1B" w:rsidRPr="00B06F74" w:rsidRDefault="00FC0E1B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FC0E1B" w:rsidRPr="00B06F74" w:rsidRDefault="00FC0E1B" w:rsidP="00B06F74">
            <w:pPr>
              <w:spacing w:before="120" w:after="120"/>
              <w:rPr>
                <w:rFonts w:cs="Arial"/>
              </w:rPr>
            </w:pPr>
          </w:p>
        </w:tc>
      </w:tr>
      <w:tr w:rsidR="00FC0E1B" w:rsidRPr="00B06F74" w:rsidTr="00FC0E1B">
        <w:trPr>
          <w:cantSplit/>
          <w:trHeight w:val="284"/>
        </w:trPr>
        <w:tc>
          <w:tcPr>
            <w:tcW w:w="9468" w:type="dxa"/>
            <w:gridSpan w:val="6"/>
            <w:vAlign w:val="center"/>
          </w:tcPr>
          <w:p w:rsidR="00FC0E1B" w:rsidRPr="00B06F74" w:rsidRDefault="00FC0E1B" w:rsidP="00B06F74">
            <w:pPr>
              <w:spacing w:before="120" w:after="120"/>
              <w:rPr>
                <w:rFonts w:cs="Arial"/>
              </w:rPr>
            </w:pPr>
            <w:r>
              <w:rPr>
                <w:b/>
                <w:i/>
              </w:rPr>
              <w:t>B</w:t>
            </w:r>
            <w:r w:rsidRPr="00B06F74">
              <w:rPr>
                <w:b/>
                <w:i/>
              </w:rPr>
              <w:t>. Provider Network Management Functions</w:t>
            </w: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B.1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Contracted Provider &amp; Organization Demographics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</w:t>
            </w:r>
            <w:r w:rsidR="00B06F74" w:rsidRPr="00B06F74">
              <w:rPr>
                <w:b/>
              </w:rPr>
              <w:t>.2.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Preferred Network Provider Support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  <w:b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</w:t>
            </w:r>
            <w:r w:rsidR="00B06F74" w:rsidRPr="00B06F74">
              <w:rPr>
                <w:b/>
              </w:rPr>
              <w:t>.3.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“Tickler” Functions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</w:t>
            </w:r>
            <w:r w:rsidR="00B06F74" w:rsidRPr="00B06F74">
              <w:rPr>
                <w:b/>
              </w:rPr>
              <w:t>.4.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Fee Screens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</w:t>
            </w:r>
            <w:r w:rsidR="00B06F74" w:rsidRPr="00B06F74">
              <w:rPr>
                <w:b/>
              </w:rPr>
              <w:t>.5.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Correspondence &amp; Sanction Tracking &amp; Notification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B.</w:t>
            </w:r>
            <w:r w:rsidR="00B06F74" w:rsidRPr="00B06F74">
              <w:rPr>
                <w:b/>
              </w:rPr>
              <w:t>6.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Provider Suspension Capabilities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</w:t>
            </w:r>
            <w:r w:rsidR="00B06F74" w:rsidRPr="00B06F74">
              <w:rPr>
                <w:b/>
              </w:rPr>
              <w:t>.7.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Performance Measurement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</w:t>
            </w:r>
            <w:r w:rsidR="00B06F74" w:rsidRPr="00B06F74">
              <w:rPr>
                <w:b/>
              </w:rPr>
              <w:t>.8.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Provider Profiling Capabilities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B</w:t>
            </w:r>
            <w:r w:rsidR="00B06F74" w:rsidRPr="00B06F74">
              <w:rPr>
                <w:b/>
              </w:rPr>
              <w:t>.9.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Link to Grievance &amp; Appeals Data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9468" w:type="dxa"/>
            <w:gridSpan w:val="6"/>
            <w:vAlign w:val="center"/>
          </w:tcPr>
          <w:p w:rsidR="00B06F74" w:rsidRPr="00B06F74" w:rsidRDefault="00FC0E1B" w:rsidP="00B06F7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  <w:r w:rsidR="00B06F74" w:rsidRPr="00B06F74">
              <w:rPr>
                <w:b/>
                <w:i/>
              </w:rPr>
              <w:t>. Link to Grievance &amp; Appeals Data</w:t>
            </w: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.1.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Basic Demographic Data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lastRenderedPageBreak/>
              <w:t>C</w:t>
            </w:r>
            <w:r w:rsidR="00B06F74" w:rsidRPr="00B06F74">
              <w:rPr>
                <w:b/>
              </w:rPr>
              <w:t>.2.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Alias &amp; Previous Name Support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.3.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Consumer Photo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.4.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Eligibility Information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FC0E1B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FC0E1B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C.5.</w:t>
            </w:r>
          </w:p>
        </w:tc>
        <w:tc>
          <w:tcPr>
            <w:tcW w:w="4277" w:type="dxa"/>
            <w:gridSpan w:val="2"/>
            <w:vAlign w:val="center"/>
          </w:tcPr>
          <w:p w:rsidR="00FC0E1B" w:rsidRPr="00B06F74" w:rsidRDefault="00FC0E1B" w:rsidP="00B06F74">
            <w:pPr>
              <w:spacing w:before="120" w:after="120"/>
            </w:pPr>
            <w:r>
              <w:t>Selective Mass Client Transfer Functionality</w:t>
            </w:r>
          </w:p>
        </w:tc>
        <w:tc>
          <w:tcPr>
            <w:tcW w:w="1260" w:type="dxa"/>
            <w:vAlign w:val="center"/>
          </w:tcPr>
          <w:p w:rsidR="00FC0E1B" w:rsidRPr="00B06F74" w:rsidRDefault="00FC0E1B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FC0E1B" w:rsidRPr="00B06F74" w:rsidRDefault="00FC0E1B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FC0E1B" w:rsidRPr="00B06F74" w:rsidRDefault="00FC0E1B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</w:t>
            </w:r>
            <w:r>
              <w:rPr>
                <w:b/>
              </w:rPr>
              <w:t>6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Link/Upload Of State Medicaid Eligibility Data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C.7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Grievance &amp; Appeal Tracking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</w:t>
            </w:r>
            <w:r>
              <w:rPr>
                <w:b/>
              </w:rPr>
              <w:t>8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Income Eligibility Screening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</w:t>
            </w:r>
            <w:r w:rsidR="00FC0E1B">
              <w:rPr>
                <w:b/>
              </w:rPr>
              <w:t>9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Admission, Transfers, &amp; Discharge Information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FC0E1B">
              <w:rPr>
                <w:b/>
              </w:rPr>
              <w:t>.10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Scanning Capabilities For Other Record Documents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.1</w:t>
            </w:r>
            <w:r w:rsidR="00FC0E1B">
              <w:rPr>
                <w:b/>
              </w:rPr>
              <w:t>1.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Discharge Planning &amp; Referral Tracking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.1</w:t>
            </w:r>
            <w:r w:rsidR="00FC0E1B">
              <w:rPr>
                <w:b/>
              </w:rPr>
              <w:t>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DSM &amp; ICD Diagnoses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FC0E1B">
              <w:rPr>
                <w:b/>
              </w:rPr>
              <w:t>.13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Satisfaction &amp; Outcomes Tracking &amp; Analysis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FC0E1B">
              <w:rPr>
                <w:b/>
              </w:rPr>
              <w:t>.14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“Consumer at a Glance” Functionality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FC0E1B">
              <w:rPr>
                <w:b/>
              </w:rPr>
              <w:t>.15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Consumer Electronic Signature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FC0E1B">
              <w:rPr>
                <w:b/>
              </w:rPr>
              <w:t>.16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Staff Electronic Health Record Signature Standard Compliance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FC0E1B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C</w:t>
            </w:r>
            <w:r w:rsidR="00B06F74" w:rsidRPr="00B06F74">
              <w:rPr>
                <w:b/>
              </w:rPr>
              <w:t>.1</w:t>
            </w:r>
            <w:r w:rsidR="00FC0E1B">
              <w:rPr>
                <w:b/>
              </w:rPr>
              <w:t>7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Support For Multiple Signature Requirements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9F1D4E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lastRenderedPageBreak/>
              <w:t>C</w:t>
            </w:r>
            <w:r w:rsidR="00FC0E1B">
              <w:rPr>
                <w:b/>
              </w:rPr>
              <w:t>.18</w:t>
            </w:r>
            <w:r w:rsidR="00B06F74" w:rsidRPr="00B06F74">
              <w:rPr>
                <w:b/>
              </w:rPr>
              <w:t>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Family &amp; Relationship Tracking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9468" w:type="dxa"/>
            <w:gridSpan w:val="6"/>
            <w:vAlign w:val="center"/>
          </w:tcPr>
          <w:p w:rsidR="00B06F74" w:rsidRPr="00B06F74" w:rsidRDefault="00FC0E1B" w:rsidP="00B06F7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</w:rPr>
              <w:t>D</w:t>
            </w:r>
            <w:r w:rsidR="00B06F74" w:rsidRPr="00B06F74">
              <w:rPr>
                <w:b/>
                <w:i/>
              </w:rPr>
              <w:t>. Care Access Functions</w:t>
            </w: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D</w:t>
            </w:r>
            <w:r w:rsidR="00B06F74" w:rsidRPr="00B06F74">
              <w:rPr>
                <w:b/>
              </w:rPr>
              <w:t>.1.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Referral Tracking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D</w:t>
            </w:r>
            <w:r w:rsidR="00B06F74" w:rsidRPr="00B06F74">
              <w:rPr>
                <w:b/>
              </w:rPr>
              <w:t>.2.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Referral &amp; Screening Notes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D</w:t>
            </w:r>
            <w:r w:rsidR="00B06F74" w:rsidRPr="00B06F74">
              <w:rPr>
                <w:b/>
              </w:rPr>
              <w:t>.3.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Random Provider Selection &amp; Referral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D</w:t>
            </w:r>
            <w:r w:rsidR="00B06F74" w:rsidRPr="00B06F74">
              <w:rPr>
                <w:b/>
              </w:rPr>
              <w:t>.4.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Electronic Provider Referral and Service Authorization Communication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D</w:t>
            </w:r>
            <w:r w:rsidR="00B06F74" w:rsidRPr="00B06F74">
              <w:rPr>
                <w:b/>
              </w:rPr>
              <w:t>.5.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Custom Screening &amp; Assessment Tools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D</w:t>
            </w:r>
            <w:r w:rsidR="00B06F74" w:rsidRPr="00B06F74">
              <w:rPr>
                <w:b/>
              </w:rPr>
              <w:t>.6.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Service Authorization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D</w:t>
            </w:r>
            <w:r w:rsidR="00B06F74" w:rsidRPr="00B06F74">
              <w:rPr>
                <w:b/>
              </w:rPr>
              <w:t>.7.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Link To Member Services, Service Authorization, Claims, &amp; Case Management Data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9468" w:type="dxa"/>
            <w:gridSpan w:val="6"/>
            <w:vAlign w:val="center"/>
          </w:tcPr>
          <w:p w:rsidR="00B06F74" w:rsidRPr="00B06F74" w:rsidRDefault="00FC0E1B" w:rsidP="00B06F7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</w:rPr>
              <w:t>E</w:t>
            </w:r>
            <w:r w:rsidR="00B06F74" w:rsidRPr="00B06F74">
              <w:rPr>
                <w:b/>
                <w:i/>
              </w:rPr>
              <w:t>. Care Management &amp; Utilization Review Functions</w:t>
            </w: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.1.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Continuing Care Authorizations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High-Risk, High-Utilizer Tracking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.3.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Detailed Consumer Care Plans</w:t>
            </w:r>
            <w:bookmarkStart w:id="4" w:name="_GoBack"/>
            <w:bookmarkEnd w:id="4"/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.4.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Key Clinical and Care Provider Data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.5.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Alerts Or “Tickler” Capabilities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.6.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FC0E1B" w:rsidP="00B06F74">
            <w:pPr>
              <w:spacing w:before="120" w:after="120"/>
            </w:pPr>
            <w:r>
              <w:t>Quality Management Reports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.7.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Consumer Medication Monitoring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lastRenderedPageBreak/>
              <w:t>E</w:t>
            </w:r>
            <w:r w:rsidR="00B06F74" w:rsidRPr="00B06F74">
              <w:rPr>
                <w:b/>
              </w:rPr>
              <w:t>.8.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Critical Incident &amp; Other Required Reporting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E</w:t>
            </w:r>
            <w:r w:rsidR="00B06F74" w:rsidRPr="00B06F74">
              <w:rPr>
                <w:b/>
              </w:rPr>
              <w:t>.9.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Clinical Decision &amp; Evidence-Based Practice (EBP) Support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9468" w:type="dxa"/>
            <w:gridSpan w:val="6"/>
            <w:vAlign w:val="center"/>
          </w:tcPr>
          <w:p w:rsidR="00B06F74" w:rsidRPr="00B06F74" w:rsidRDefault="00FC0E1B" w:rsidP="00B06F7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</w:rPr>
              <w:t>F</w:t>
            </w:r>
            <w:r w:rsidR="00B06F74" w:rsidRPr="00B06F74">
              <w:rPr>
                <w:b/>
                <w:i/>
              </w:rPr>
              <w:t>. Finance &amp; Accounting Related Functions</w:t>
            </w: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.1.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Electronic Claims Submission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HIPAA Financial Transaction Compliance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.3.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Direct Provider Entry Claims Submission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.4.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Claims Adjudication Edits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.5.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User Defined Claim Edits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.6.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Coordination Of Benefit (COB) Capabilities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.7.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Coinsurance, Deductible Calculation, &amp; Accumulation Capabilities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.8.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User-Defined Procedure Claims Processing Logic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.9.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Paper Explanation Of Benefits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.10.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Incurred But Not Reported (IBNR) Logic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.11.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Capitation Fund Tracking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F</w:t>
            </w:r>
            <w:r w:rsidR="00B06F74" w:rsidRPr="00B06F74">
              <w:rPr>
                <w:b/>
              </w:rPr>
              <w:t>.12.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Global Client Transfer Functionality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9468" w:type="dxa"/>
            <w:gridSpan w:val="6"/>
            <w:vAlign w:val="center"/>
          </w:tcPr>
          <w:p w:rsidR="00B06F74" w:rsidRPr="00B06F74" w:rsidRDefault="00FC0E1B" w:rsidP="00B06F7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</w:rPr>
              <w:t>G</w:t>
            </w:r>
            <w:r w:rsidR="00B06F74" w:rsidRPr="00B06F74">
              <w:rPr>
                <w:b/>
                <w:i/>
              </w:rPr>
              <w:t>. Other System Functionality</w:t>
            </w: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G</w:t>
            </w:r>
            <w:r w:rsidR="00B06F74" w:rsidRPr="00B06F74">
              <w:rPr>
                <w:b/>
              </w:rPr>
              <w:t>.1.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Security &amp; User Access Controls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lastRenderedPageBreak/>
              <w:t>G</w:t>
            </w:r>
            <w:r w:rsidR="00B06F74" w:rsidRPr="00B06F74">
              <w:rPr>
                <w:b/>
              </w:rPr>
              <w:t>.2.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Internal Staff Alert &amp; Messaging System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G</w:t>
            </w:r>
            <w:r w:rsidR="00B06F74" w:rsidRPr="00B06F74">
              <w:rPr>
                <w:b/>
              </w:rPr>
              <w:t>.3.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Google Maps Integration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  <w:tr w:rsidR="00B06F74" w:rsidRPr="00B06F74" w:rsidTr="00FC0E1B">
        <w:trPr>
          <w:cantSplit/>
          <w:trHeight w:val="284"/>
        </w:trPr>
        <w:tc>
          <w:tcPr>
            <w:tcW w:w="1123" w:type="dxa"/>
            <w:vAlign w:val="center"/>
          </w:tcPr>
          <w:p w:rsidR="00B06F74" w:rsidRPr="00B06F74" w:rsidRDefault="00FC0E1B" w:rsidP="00B06F74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G</w:t>
            </w:r>
            <w:r w:rsidR="00B06F74" w:rsidRPr="00B06F74">
              <w:rPr>
                <w:b/>
              </w:rPr>
              <w:t>.4.</w:t>
            </w:r>
          </w:p>
        </w:tc>
        <w:tc>
          <w:tcPr>
            <w:tcW w:w="4277" w:type="dxa"/>
            <w:gridSpan w:val="2"/>
            <w:vAlign w:val="center"/>
          </w:tcPr>
          <w:p w:rsidR="00B06F74" w:rsidRPr="00B06F74" w:rsidRDefault="00B06F74" w:rsidP="00B06F74">
            <w:pPr>
              <w:spacing w:before="120" w:after="120"/>
            </w:pPr>
            <w:r w:rsidRPr="00B06F74">
              <w:t>Mail-Merge Support</w:t>
            </w: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260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  <w:tc>
          <w:tcPr>
            <w:tcW w:w="1548" w:type="dxa"/>
            <w:vAlign w:val="center"/>
          </w:tcPr>
          <w:p w:rsidR="00B06F74" w:rsidRPr="00B06F74" w:rsidRDefault="00B06F74" w:rsidP="00B06F74">
            <w:pPr>
              <w:spacing w:before="120" w:after="120"/>
              <w:rPr>
                <w:rFonts w:cs="Arial"/>
              </w:rPr>
            </w:pPr>
          </w:p>
        </w:tc>
      </w:tr>
    </w:tbl>
    <w:p w:rsidR="008533E5" w:rsidRPr="00B06F74" w:rsidRDefault="008533E5" w:rsidP="00B06F74"/>
    <w:sectPr w:rsidR="008533E5" w:rsidRPr="00B06F74" w:rsidSect="00271B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pgNumType w:start="1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F74" w:rsidRDefault="00B06F74" w:rsidP="0063207E">
      <w:pPr>
        <w:spacing w:after="0" w:line="240" w:lineRule="auto"/>
      </w:pPr>
      <w:r>
        <w:separator/>
      </w:r>
    </w:p>
  </w:endnote>
  <w:endnote w:type="continuationSeparator" w:id="0">
    <w:p w:rsidR="00B06F74" w:rsidRDefault="00B06F74" w:rsidP="0063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526" w:rsidRDefault="000E56C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3526" w:rsidRDefault="009F1D4E">
                          <w:pPr>
                            <w:pStyle w:val="NoSpacing"/>
                            <w:rPr>
                              <w:rFonts w:asciiTheme="majorHAnsi" w:hAnsiTheme="majorHAnsi"/>
                              <w:color w:val="7F7F7F" w:themeColor="text1" w:themeTint="80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  <w:sz w:val="20"/>
                              </w:rPr>
                              <w:alias w:val="Title"/>
                              <w:id w:val="3224019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0E3526">
                                <w:rPr>
                                  <w:rFonts w:asciiTheme="majorHAnsi" w:hAnsiTheme="majorHAnsi"/>
                                  <w:color w:val="7F7F7F" w:themeColor="text1" w:themeTint="80"/>
                                  <w:sz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0E3526">
                            <w:rPr>
                              <w:rFonts w:asciiTheme="majorHAnsi" w:hAnsiTheme="majorHAnsi"/>
                              <w:color w:val="7F7F7F" w:themeColor="text1" w:themeTint="80"/>
                              <w:sz w:val="20"/>
                            </w:rPr>
                            <w:t xml:space="preserve"> | </w:t>
                          </w:r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  <w:sz w:val="20"/>
                              </w:rPr>
                              <w:alias w:val="Date"/>
                              <w:id w:val="3224020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E3526">
                                <w:rPr>
                                  <w:rFonts w:asciiTheme="majorHAnsi" w:hAnsiTheme="majorHAnsi"/>
                                  <w:color w:val="7F7F7F" w:themeColor="text1" w:themeTint="80"/>
                                  <w:sz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0E3526">
                            <w:rPr>
                              <w:rFonts w:asciiTheme="majorHAnsi" w:hAnsiTheme="majorHAnsi"/>
                              <w:color w:val="7F7F7F" w:themeColor="text1" w:themeTint="8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3" o:spid="_x0000_s1027" style="position:absolute;margin-left:0;margin-top:0;width:41.85pt;height:9in;z-index:251662336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" o:allowincell="f" filled="f" stroked="f">
              <v:textbox style="layout-flow:vertical;mso-layout-flow-alt:bottom-to-top" inset=",,8.64pt,10.8pt">
                <w:txbxContent>
                  <w:p w:rsidR="000E3526" w:rsidRDefault="000E56C4">
                    <w:pPr>
                      <w:pStyle w:val="NoSpacing"/>
                      <w:rPr>
                        <w:rFonts w:asciiTheme="majorHAnsi" w:hAnsiTheme="majorHAnsi"/>
                        <w:color w:val="7F7F7F" w:themeColor="text1" w:themeTint="80"/>
                        <w:sz w:val="20"/>
                      </w:rPr>
                    </w:pPr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  <w:sz w:val="20"/>
                        </w:rPr>
                        <w:alias w:val="Title"/>
                        <w:id w:val="3224019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0E3526">
                          <w:rPr>
                            <w:rFonts w:asciiTheme="majorHAnsi" w:hAnsiTheme="majorHAnsi"/>
                            <w:color w:val="7F7F7F" w:themeColor="text1" w:themeTint="80"/>
                            <w:sz w:val="20"/>
                          </w:rPr>
                          <w:t xml:space="preserve">     </w:t>
                        </w:r>
                      </w:sdtContent>
                    </w:sdt>
                    <w:r w:rsidR="000E3526">
                      <w:rPr>
                        <w:rFonts w:asciiTheme="majorHAnsi" w:hAnsiTheme="majorHAnsi"/>
                        <w:color w:val="7F7F7F" w:themeColor="text1" w:themeTint="80"/>
                        <w:sz w:val="20"/>
                      </w:rPr>
                      <w:t xml:space="preserve"> | </w:t>
                    </w:r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  <w:sz w:val="20"/>
                        </w:rPr>
                        <w:alias w:val="Date"/>
                        <w:id w:val="3224020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0E3526">
                          <w:rPr>
                            <w:rFonts w:asciiTheme="majorHAnsi" w:hAnsiTheme="majorHAnsi"/>
                            <w:color w:val="7F7F7F" w:themeColor="text1" w:themeTint="80"/>
                            <w:sz w:val="20"/>
                          </w:rPr>
                          <w:t xml:space="preserve">     </w:t>
                        </w:r>
                      </w:sdtContent>
                    </w:sdt>
                    <w:r w:rsidR="000E3526">
                      <w:rPr>
                        <w:rFonts w:asciiTheme="majorHAnsi" w:hAnsiTheme="majorHAnsi"/>
                        <w:color w:val="7F7F7F" w:themeColor="text1" w:themeTint="80"/>
                        <w:sz w:val="20"/>
                      </w:rPr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9525" t="9525" r="15240" b="698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D8253A9" id="AutoShape 4" o:spid="_x0000_s1026" style="position:absolute;margin-left:0;margin-top:0;width:562.05pt;height:743.45pt;z-index:25166336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9525" t="9525" r="3175" b="3175"/>
              <wp:wrapNone/>
              <wp:docPr id="1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3526" w:rsidRDefault="004102DE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 w:rsidR="00B22BA9"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0E3526" w:rsidRPr="00BF54AA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8" style="position:absolute;margin-left:0;margin-top:0;width:41pt;height:41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" o:allowincell="f" fillcolor="#018788 [3204]" stroked="f">
              <v:textbox inset="0,0,0,0">
                <w:txbxContent>
                  <w:p w:rsidR="000E3526" w:rsidRDefault="004102DE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 w:rsidR="00B22BA9"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0E3526" w:rsidRPr="00BF54AA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526" w:rsidRPr="00920DAA" w:rsidRDefault="007A35BB" w:rsidP="000E3526">
    <w:pPr>
      <w:pStyle w:val="PageNumber"/>
      <w:ind w:left="-360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5528684</wp:posOffset>
              </wp:positionH>
              <wp:positionV relativeFrom="paragraph">
                <wp:posOffset>-296358</wp:posOffset>
              </wp:positionV>
              <wp:extent cx="1273818" cy="861398"/>
              <wp:effectExtent l="0" t="0" r="254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3818" cy="8613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35BB" w:rsidRDefault="007A35BB">
                          <w:r w:rsidRPr="00F452E9">
                            <w:rPr>
                              <w:noProof/>
                            </w:rPr>
                            <w:drawing>
                              <wp:inline distT="0" distB="0" distL="0" distR="0" wp14:anchorId="725F9C42" wp14:editId="58FA7FFE">
                                <wp:extent cx="940418" cy="687070"/>
                                <wp:effectExtent l="0" t="0" r="0" b="0"/>
                                <wp:docPr id="70" name="Picture 70" descr="C:\Users\jwallman\Downloads\horiz.logo(4color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wallman\Downloads\horiz.logo(4color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6340" cy="7133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435.35pt;margin-top:-23.35pt;width:100.3pt;height:6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" fillcolor="white [3201]" stroked="f" strokeweight=".5pt">
              <v:textbox>
                <w:txbxContent>
                  <w:p w:rsidR="007A35BB" w:rsidRDefault="007A35BB">
                    <w:r w:rsidRPr="00F452E9">
                      <w:rPr>
                        <w:noProof/>
                      </w:rPr>
                      <w:drawing>
                        <wp:inline distT="0" distB="0" distL="0" distR="0" wp14:anchorId="725F9C42" wp14:editId="58FA7FFE">
                          <wp:extent cx="940418" cy="687070"/>
                          <wp:effectExtent l="0" t="0" r="0" b="0"/>
                          <wp:docPr id="70" name="Picture 70" descr="C:\Users\jwallman\Downloads\horiz.logo(4color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wallman\Downloads\horiz.logo(4color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6340" cy="7133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E3526" w:rsidRPr="00920DAA">
      <w:t xml:space="preserve">Page </w:t>
    </w:r>
    <w:r w:rsidR="004102DE">
      <w:fldChar w:fldCharType="begin"/>
    </w:r>
    <w:r w:rsidR="00B22BA9">
      <w:instrText xml:space="preserve"> PAGE   \* MERGEFORMAT </w:instrText>
    </w:r>
    <w:r w:rsidR="004102DE">
      <w:fldChar w:fldCharType="separate"/>
    </w:r>
    <w:r w:rsidR="009F1D4E">
      <w:t>4</w:t>
    </w:r>
    <w:r w:rsidR="004102DE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5BB" w:rsidRDefault="007A35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F74" w:rsidRDefault="00B06F74" w:rsidP="0063207E">
      <w:pPr>
        <w:spacing w:after="0" w:line="240" w:lineRule="auto"/>
      </w:pPr>
      <w:r>
        <w:separator/>
      </w:r>
    </w:p>
  </w:footnote>
  <w:footnote w:type="continuationSeparator" w:id="0">
    <w:p w:rsidR="00B06F74" w:rsidRDefault="00B06F74" w:rsidP="00632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5BB" w:rsidRDefault="007A35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526" w:rsidRDefault="007A35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0B1CF1" wp14:editId="18622FE8">
              <wp:simplePos x="0" y="0"/>
              <wp:positionH relativeFrom="page">
                <wp:posOffset>7151348</wp:posOffset>
              </wp:positionH>
              <wp:positionV relativeFrom="paragraph">
                <wp:posOffset>2111474</wp:posOffset>
              </wp:positionV>
              <wp:extent cx="152400" cy="6283325"/>
              <wp:effectExtent l="2540" t="2540" r="0" b="63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6283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35BB" w:rsidRDefault="007A35BB" w:rsidP="007A35BB">
                          <w:pPr>
                            <w:spacing w:line="226" w:lineRule="exact"/>
                            <w:ind w:left="20"/>
                            <w:rPr>
                              <w:rFonts w:ascii="Cambria" w:eastAsia="Cambria" w:hAnsi="Cambria" w:cs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Request</w:t>
                          </w:r>
                          <w:r>
                            <w:rPr>
                              <w:rFonts w:ascii="Cambria"/>
                              <w:color w:val="808080"/>
                              <w:spacing w:val="-2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For</w:t>
                          </w:r>
                          <w:proofErr w:type="gramEnd"/>
                          <w:r>
                            <w:rPr>
                              <w:rFonts w:ascii="Cambria"/>
                              <w:color w:val="80808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w w:val="99"/>
                              <w:sz w:val="20"/>
                            </w:rPr>
                            <w:t>Information</w:t>
                          </w:r>
                          <w:r>
                            <w:rPr>
                              <w:rFonts w:ascii="Cambria"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Provide</w:t>
                          </w:r>
                          <w:r>
                            <w:rPr>
                              <w:rFonts w:ascii="Cambria"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Managed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Care</w:t>
                          </w:r>
                          <w:r>
                            <w:rPr>
                              <w:rFonts w:ascii="Cambria"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w w:val="99"/>
                              <w:sz w:val="20"/>
                            </w:rPr>
                            <w:t>Organization</w:t>
                          </w:r>
                          <w:r>
                            <w:rPr>
                              <w:rFonts w:ascii="Cambria"/>
                              <w:color w:val="808080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w w:val="99"/>
                              <w:sz w:val="20"/>
                            </w:rPr>
                            <w:t>Software</w:t>
                          </w:r>
                          <w:r>
                            <w:rPr>
                              <w:rFonts w:ascii="Cambria"/>
                              <w:color w:val="808080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w w:val="99"/>
                              <w:sz w:val="20"/>
                            </w:rPr>
                            <w:t>Solution|</w:t>
                          </w:r>
                          <w:r>
                            <w:rPr>
                              <w:rFonts w:ascii="Cambria"/>
                              <w:color w:val="80808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Council</w:t>
                          </w:r>
                          <w:r>
                            <w:rPr>
                              <w:rFonts w:ascii="Cambria"/>
                              <w:color w:val="8080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w w:val="99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mbria"/>
                              <w:color w:val="80808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w w:val="99"/>
                              <w:sz w:val="20"/>
                            </w:rPr>
                            <w:t>Aging|</w:t>
                          </w:r>
                          <w:r>
                            <w:rPr>
                              <w:rFonts w:ascii="Cambria"/>
                              <w:color w:val="80808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08080"/>
                              <w:spacing w:val="-1"/>
                              <w:w w:val="99"/>
                              <w:sz w:val="20"/>
                            </w:rPr>
                            <w:t>March 1, 2017</w:t>
                          </w:r>
                        </w:p>
                        <w:p w:rsidR="007A35BB" w:rsidRDefault="007A35BB" w:rsidP="007A35BB">
                          <w:pPr>
                            <w:spacing w:line="226" w:lineRule="exact"/>
                            <w:ind w:left="20"/>
                            <w:rPr>
                              <w:rFonts w:ascii="Cambria" w:eastAsia="Cambria" w:hAnsi="Cambria" w:cs="Cambria"/>
                              <w:sz w:val="20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B1C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3.1pt;margin-top:166.25pt;width:12pt;height:494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GhrAIAAKw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" filled="f" stroked="f">
              <v:textbox style="layout-flow:vertical;mso-layout-flow-alt:bottom-to-top" inset="0,0,0,0">
                <w:txbxContent>
                  <w:p w:rsidR="007A35BB" w:rsidRDefault="007A35BB" w:rsidP="007A35BB">
                    <w:pPr>
                      <w:spacing w:line="226" w:lineRule="exact"/>
                      <w:ind w:left="20"/>
                      <w:rPr>
                        <w:rFonts w:ascii="Cambria" w:eastAsia="Cambria" w:hAnsi="Cambria" w:cs="Cambria"/>
                        <w:sz w:val="20"/>
                      </w:rPr>
                    </w:pPr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Request</w:t>
                    </w:r>
                    <w:r>
                      <w:rPr>
                        <w:rFonts w:ascii="Cambria"/>
                        <w:color w:val="808080"/>
                        <w:spacing w:val="-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For</w:t>
                    </w:r>
                    <w:proofErr w:type="gramEnd"/>
                    <w:r>
                      <w:rPr>
                        <w:rFonts w:ascii="Cambria"/>
                        <w:color w:val="80808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spacing w:val="-1"/>
                        <w:w w:val="99"/>
                        <w:sz w:val="20"/>
                      </w:rPr>
                      <w:t>Information</w:t>
                    </w:r>
                    <w:r>
                      <w:rPr>
                        <w:rFonts w:ascii="Cambria"/>
                        <w:color w:val="808080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To</w:t>
                    </w:r>
                    <w:r>
                      <w:rPr>
                        <w:rFonts w:ascii="Cambria"/>
                        <w:color w:val="80808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Provide</w:t>
                    </w:r>
                    <w:r>
                      <w:rPr>
                        <w:rFonts w:ascii="Cambria"/>
                        <w:color w:val="808080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Managed</w:t>
                    </w:r>
                    <w:r>
                      <w:rPr>
                        <w:rFonts w:ascii="Cambria"/>
                        <w:color w:val="80808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Care</w:t>
                    </w:r>
                    <w:r>
                      <w:rPr>
                        <w:rFonts w:ascii="Cambria"/>
                        <w:color w:val="808080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spacing w:val="-1"/>
                        <w:w w:val="99"/>
                        <w:sz w:val="20"/>
                      </w:rPr>
                      <w:t>Organization</w:t>
                    </w:r>
                    <w:r>
                      <w:rPr>
                        <w:rFonts w:ascii="Cambria"/>
                        <w:color w:val="80808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spacing w:val="-1"/>
                        <w:w w:val="99"/>
                        <w:sz w:val="20"/>
                      </w:rPr>
                      <w:t>Software</w:t>
                    </w:r>
                    <w:r>
                      <w:rPr>
                        <w:rFonts w:ascii="Cambria"/>
                        <w:color w:val="80808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spacing w:val="-1"/>
                        <w:w w:val="99"/>
                        <w:sz w:val="20"/>
                      </w:rPr>
                      <w:t>Solution|</w:t>
                    </w:r>
                    <w:r>
                      <w:rPr>
                        <w:rFonts w:ascii="Cambria"/>
                        <w:color w:val="80808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Council</w:t>
                    </w:r>
                    <w:r>
                      <w:rPr>
                        <w:rFonts w:ascii="Cambria"/>
                        <w:color w:val="808080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spacing w:val="-1"/>
                        <w:w w:val="99"/>
                        <w:sz w:val="20"/>
                      </w:rPr>
                      <w:t>On</w:t>
                    </w:r>
                    <w:r>
                      <w:rPr>
                        <w:rFonts w:ascii="Cambria"/>
                        <w:color w:val="80808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w w:val="99"/>
                        <w:sz w:val="20"/>
                      </w:rPr>
                      <w:t>Aging|</w:t>
                    </w:r>
                    <w:r>
                      <w:rPr>
                        <w:rFonts w:ascii="Cambria"/>
                        <w:color w:val="80808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color w:val="808080"/>
                        <w:spacing w:val="-1"/>
                        <w:w w:val="99"/>
                        <w:sz w:val="20"/>
                      </w:rPr>
                      <w:t>March 1, 2017</w:t>
                    </w:r>
                  </w:p>
                  <w:p w:rsidR="007A35BB" w:rsidRDefault="007A35BB" w:rsidP="007A35BB">
                    <w:pPr>
                      <w:spacing w:line="226" w:lineRule="exact"/>
                      <w:ind w:left="20"/>
                      <w:rPr>
                        <w:rFonts w:ascii="Cambria" w:eastAsia="Cambria" w:hAnsi="Cambria" w:cs="Cambria"/>
                        <w:sz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5BB" w:rsidRDefault="007A35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A5210"/>
    <w:multiLevelType w:val="multilevel"/>
    <w:tmpl w:val="BAA4D0C0"/>
    <w:lvl w:ilvl="0">
      <w:start w:val="1"/>
      <w:numFmt w:val="decimal"/>
      <w:pStyle w:val="OMNumberedList"/>
      <w:lvlText w:val="%1."/>
      <w:lvlJc w:val="left"/>
      <w:pPr>
        <w:ind w:left="1080" w:hanging="720"/>
      </w:pPr>
      <w:rPr>
        <w:rFonts w:hint="default"/>
        <w:b/>
        <w:color w:val="018788" w:themeColor="accent1"/>
        <w:sz w:val="28"/>
        <w:szCs w:val="28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color w:val="018788" w:themeColor="accent1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  <w:color w:val="018788" w:themeColor="accent1"/>
      </w:rPr>
    </w:lvl>
    <w:lvl w:ilvl="3">
      <w:start w:val="1"/>
      <w:numFmt w:val="lowerLetter"/>
      <w:lvlText w:val="%4."/>
      <w:lvlJc w:val="right"/>
      <w:pPr>
        <w:ind w:left="3240" w:hanging="720"/>
      </w:pPr>
      <w:rPr>
        <w:rFonts w:hint="default"/>
        <w:color w:val="018788" w:themeColor="accent1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  <w:color w:val="018788" w:themeColor="accent1"/>
      </w:rPr>
    </w:lvl>
    <w:lvl w:ilvl="5">
      <w:start w:val="1"/>
      <w:numFmt w:val="upperLetter"/>
      <w:lvlText w:val="%6."/>
      <w:lvlJc w:val="right"/>
      <w:pPr>
        <w:ind w:left="4680" w:hanging="720"/>
      </w:pPr>
      <w:rPr>
        <w:rFonts w:hint="default"/>
        <w:color w:val="018788" w:themeColor="accent1"/>
      </w:rPr>
    </w:lvl>
    <w:lvl w:ilvl="6">
      <w:start w:val="1"/>
      <w:numFmt w:val="lowerRoman"/>
      <w:lvlText w:val="%7."/>
      <w:lvlJc w:val="left"/>
      <w:pPr>
        <w:ind w:left="5400" w:hanging="720"/>
      </w:pPr>
      <w:rPr>
        <w:rFonts w:hint="default"/>
        <w:color w:val="018788" w:themeColor="accent1"/>
      </w:rPr>
    </w:lvl>
    <w:lvl w:ilvl="7">
      <w:start w:val="1"/>
      <w:numFmt w:val="lowerLetter"/>
      <w:lvlText w:val="%8."/>
      <w:lvlJc w:val="left"/>
      <w:pPr>
        <w:ind w:left="6120" w:hanging="720"/>
      </w:pPr>
      <w:rPr>
        <w:rFonts w:hint="default"/>
        <w:color w:val="018788" w:themeColor="accent1"/>
      </w:rPr>
    </w:lvl>
    <w:lvl w:ilvl="8">
      <w:start w:val="1"/>
      <w:numFmt w:val="upperRoman"/>
      <w:lvlText w:val="%9."/>
      <w:lvlJc w:val="left"/>
      <w:pPr>
        <w:ind w:left="6840" w:hanging="720"/>
      </w:pPr>
      <w:rPr>
        <w:rFonts w:hint="default"/>
        <w:color w:val="018788" w:themeColor="accent1"/>
      </w:rPr>
    </w:lvl>
  </w:abstractNum>
  <w:abstractNum w:abstractNumId="1" w15:restartNumberingAfterBreak="0">
    <w:nsid w:val="132775E0"/>
    <w:multiLevelType w:val="hybridMultilevel"/>
    <w:tmpl w:val="484A8CDC"/>
    <w:lvl w:ilvl="0" w:tplc="3E2A316A">
      <w:start w:val="1"/>
      <w:numFmt w:val="decimal"/>
      <w:pStyle w:val="Heading2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E379E5"/>
    <w:multiLevelType w:val="hybridMultilevel"/>
    <w:tmpl w:val="4614D3E6"/>
    <w:lvl w:ilvl="0" w:tplc="BFA0036A">
      <w:start w:val="1"/>
      <w:numFmt w:val="upperLetter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 w15:restartNumberingAfterBreak="0">
    <w:nsid w:val="386B2357"/>
    <w:multiLevelType w:val="hybridMultilevel"/>
    <w:tmpl w:val="6576CF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32D70"/>
    <w:multiLevelType w:val="hybridMultilevel"/>
    <w:tmpl w:val="BAAAA97A"/>
    <w:lvl w:ilvl="0" w:tplc="A7C234BC">
      <w:start w:val="1"/>
      <w:numFmt w:val="lowerRoman"/>
      <w:lvlText w:val="%1."/>
      <w:lvlJc w:val="right"/>
      <w:pPr>
        <w:ind w:left="1382" w:hanging="360"/>
      </w:pPr>
    </w:lvl>
    <w:lvl w:ilvl="1" w:tplc="04090019" w:tentative="1">
      <w:start w:val="1"/>
      <w:numFmt w:val="lowerLetter"/>
      <w:lvlText w:val="%2."/>
      <w:lvlJc w:val="left"/>
      <w:pPr>
        <w:ind w:left="2102" w:hanging="360"/>
      </w:pPr>
    </w:lvl>
    <w:lvl w:ilvl="2" w:tplc="0409001B" w:tentative="1">
      <w:start w:val="1"/>
      <w:numFmt w:val="lowerRoman"/>
      <w:lvlText w:val="%3."/>
      <w:lvlJc w:val="right"/>
      <w:pPr>
        <w:ind w:left="2822" w:hanging="180"/>
      </w:pPr>
    </w:lvl>
    <w:lvl w:ilvl="3" w:tplc="0409000F" w:tentative="1">
      <w:start w:val="1"/>
      <w:numFmt w:val="decimal"/>
      <w:lvlText w:val="%4."/>
      <w:lvlJc w:val="left"/>
      <w:pPr>
        <w:ind w:left="3542" w:hanging="360"/>
      </w:pPr>
    </w:lvl>
    <w:lvl w:ilvl="4" w:tplc="04090019" w:tentative="1">
      <w:start w:val="1"/>
      <w:numFmt w:val="lowerLetter"/>
      <w:lvlText w:val="%5."/>
      <w:lvlJc w:val="left"/>
      <w:pPr>
        <w:ind w:left="4262" w:hanging="360"/>
      </w:pPr>
    </w:lvl>
    <w:lvl w:ilvl="5" w:tplc="0409001B" w:tentative="1">
      <w:start w:val="1"/>
      <w:numFmt w:val="lowerRoman"/>
      <w:lvlText w:val="%6."/>
      <w:lvlJc w:val="right"/>
      <w:pPr>
        <w:ind w:left="4982" w:hanging="180"/>
      </w:pPr>
    </w:lvl>
    <w:lvl w:ilvl="6" w:tplc="0409000F" w:tentative="1">
      <w:start w:val="1"/>
      <w:numFmt w:val="decimal"/>
      <w:lvlText w:val="%7."/>
      <w:lvlJc w:val="left"/>
      <w:pPr>
        <w:ind w:left="5702" w:hanging="360"/>
      </w:pPr>
    </w:lvl>
    <w:lvl w:ilvl="7" w:tplc="04090019" w:tentative="1">
      <w:start w:val="1"/>
      <w:numFmt w:val="lowerLetter"/>
      <w:lvlText w:val="%8."/>
      <w:lvlJc w:val="left"/>
      <w:pPr>
        <w:ind w:left="6422" w:hanging="360"/>
      </w:pPr>
    </w:lvl>
    <w:lvl w:ilvl="8" w:tplc="0409001B" w:tentative="1">
      <w:start w:val="1"/>
      <w:numFmt w:val="lowerRoman"/>
      <w:lvlText w:val="%9."/>
      <w:lvlJc w:val="right"/>
      <w:pPr>
        <w:ind w:left="7142" w:hanging="180"/>
      </w:pPr>
    </w:lvl>
  </w:abstractNum>
  <w:abstractNum w:abstractNumId="5" w15:restartNumberingAfterBreak="0">
    <w:nsid w:val="4C356504"/>
    <w:multiLevelType w:val="hybridMultilevel"/>
    <w:tmpl w:val="5016B49C"/>
    <w:lvl w:ilvl="0" w:tplc="D3B69AA8">
      <w:start w:val="1"/>
      <w:numFmt w:val="decimal"/>
      <w:lvlText w:val="%1."/>
      <w:lvlJc w:val="left"/>
      <w:pPr>
        <w:ind w:left="1166" w:hanging="360"/>
      </w:p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6" w15:restartNumberingAfterBreak="0">
    <w:nsid w:val="62D26214"/>
    <w:multiLevelType w:val="hybridMultilevel"/>
    <w:tmpl w:val="71EE3F72"/>
    <w:lvl w:ilvl="0" w:tplc="6B5035B4">
      <w:start w:val="1"/>
      <w:numFmt w:val="bullet"/>
      <w:pStyle w:val="OMBullets"/>
      <w:lvlText w:val=""/>
      <w:lvlJc w:val="left"/>
      <w:pPr>
        <w:ind w:left="720" w:hanging="360"/>
      </w:pPr>
      <w:rPr>
        <w:rFonts w:ascii="Wingdings" w:hAnsi="Wingdings" w:hint="default"/>
        <w:color w:val="018788" w:themeColor="accent1"/>
        <w:sz w:val="36"/>
        <w:szCs w:val="28"/>
      </w:rPr>
    </w:lvl>
    <w:lvl w:ilvl="1" w:tplc="BDEC76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18788" w:themeColor="accent1"/>
      </w:rPr>
    </w:lvl>
    <w:lvl w:ilvl="2" w:tplc="7018AD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18788" w:themeColor="accent1"/>
      </w:rPr>
    </w:lvl>
    <w:lvl w:ilvl="3" w:tplc="0BAAE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18788" w:themeColor="accent1"/>
      </w:rPr>
    </w:lvl>
    <w:lvl w:ilvl="4" w:tplc="D1CAC3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018788" w:themeColor="accent1"/>
      </w:rPr>
    </w:lvl>
    <w:lvl w:ilvl="5" w:tplc="15A4A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018788" w:themeColor="accent1"/>
      </w:rPr>
    </w:lvl>
    <w:lvl w:ilvl="6" w:tplc="BC9057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018788" w:themeColor="accent1"/>
      </w:rPr>
    </w:lvl>
    <w:lvl w:ilvl="7" w:tplc="BF3262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color w:val="018788" w:themeColor="accent1"/>
      </w:rPr>
    </w:lvl>
    <w:lvl w:ilvl="8" w:tplc="9C029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018788" w:themeColor="accent1"/>
      </w:rPr>
    </w:lvl>
  </w:abstractNum>
  <w:abstractNum w:abstractNumId="7" w15:restartNumberingAfterBreak="0">
    <w:nsid w:val="6D7B4CA8"/>
    <w:multiLevelType w:val="hybridMultilevel"/>
    <w:tmpl w:val="5C302D02"/>
    <w:lvl w:ilvl="0" w:tplc="F9281E98">
      <w:start w:val="1"/>
      <w:numFmt w:val="upperLetter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304FA6"/>
    <w:multiLevelType w:val="multilevel"/>
    <w:tmpl w:val="6DACBAFE"/>
    <w:lvl w:ilvl="0">
      <w:start w:val="1"/>
      <w:numFmt w:val="upperRoman"/>
      <w:pStyle w:val="Section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ChartTitle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lvl w:ilvl="0">
        <w:start w:val="1"/>
        <w:numFmt w:val="upperRoman"/>
        <w:pStyle w:val="OMNumberedList"/>
        <w:lvlText w:val="%1."/>
        <w:lvlJc w:val="left"/>
        <w:pPr>
          <w:ind w:left="936" w:hanging="576"/>
        </w:pPr>
        <w:rPr>
          <w:rFonts w:hint="default"/>
          <w:b/>
          <w:color w:val="018788" w:themeColor="accent1"/>
          <w:sz w:val="28"/>
          <w:szCs w:val="28"/>
        </w:rPr>
      </w:lvl>
    </w:lvlOverride>
    <w:lvlOverride w:ilvl="1">
      <w:lvl w:ilvl="1">
        <w:start w:val="1"/>
        <w:numFmt w:val="upperLetter"/>
        <w:lvlText w:val="%2."/>
        <w:lvlJc w:val="left"/>
        <w:pPr>
          <w:tabs>
            <w:tab w:val="num" w:pos="1440"/>
          </w:tabs>
          <w:ind w:left="1656" w:hanging="576"/>
        </w:pPr>
        <w:rPr>
          <w:rFonts w:hint="default"/>
          <w:color w:val="018788" w:themeColor="accent1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2952"/>
          </w:tabs>
          <w:ind w:left="2376" w:hanging="576"/>
        </w:pPr>
        <w:rPr>
          <w:rFonts w:hint="default"/>
          <w:color w:val="018788" w:themeColor="accent1"/>
        </w:rPr>
      </w:lvl>
    </w:lvlOverride>
    <w:lvlOverride w:ilvl="3">
      <w:lvl w:ilvl="3">
        <w:start w:val="1"/>
        <w:numFmt w:val="lowerLetter"/>
        <w:lvlText w:val="%4."/>
        <w:lvlJc w:val="right"/>
        <w:pPr>
          <w:ind w:left="3096" w:hanging="576"/>
        </w:pPr>
        <w:rPr>
          <w:rFonts w:hint="default"/>
          <w:color w:val="018788" w:themeColor="accent1"/>
        </w:rPr>
      </w:lvl>
    </w:lvlOverride>
    <w:lvlOverride w:ilvl="4">
      <w:lvl w:ilvl="4">
        <w:start w:val="1"/>
        <w:numFmt w:val="upperRoman"/>
        <w:lvlText w:val="%5."/>
        <w:lvlJc w:val="left"/>
        <w:pPr>
          <w:ind w:left="3816" w:hanging="576"/>
        </w:pPr>
        <w:rPr>
          <w:rFonts w:hint="default"/>
          <w:color w:val="018788" w:themeColor="accent1"/>
        </w:rPr>
      </w:lvl>
    </w:lvlOverride>
    <w:lvlOverride w:ilvl="5">
      <w:lvl w:ilvl="5">
        <w:start w:val="1"/>
        <w:numFmt w:val="upperLetter"/>
        <w:lvlText w:val="%6."/>
        <w:lvlJc w:val="right"/>
        <w:pPr>
          <w:ind w:left="4536" w:hanging="576"/>
        </w:pPr>
        <w:rPr>
          <w:rFonts w:hint="default"/>
          <w:color w:val="018788" w:themeColor="accent1"/>
        </w:rPr>
      </w:lvl>
    </w:lvlOverride>
    <w:lvlOverride w:ilvl="6">
      <w:lvl w:ilvl="6">
        <w:start w:val="1"/>
        <w:numFmt w:val="lowerRoman"/>
        <w:lvlText w:val="%7."/>
        <w:lvlJc w:val="left"/>
        <w:pPr>
          <w:ind w:left="5256" w:hanging="576"/>
        </w:pPr>
        <w:rPr>
          <w:rFonts w:hint="default"/>
          <w:color w:val="018788" w:themeColor="accent1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976" w:hanging="576"/>
        </w:pPr>
        <w:rPr>
          <w:rFonts w:hint="default"/>
          <w:color w:val="018788" w:themeColor="accent1"/>
        </w:rPr>
      </w:lvl>
    </w:lvlOverride>
    <w:lvlOverride w:ilvl="8">
      <w:lvl w:ilvl="8">
        <w:start w:val="1"/>
        <w:numFmt w:val="upperRoman"/>
        <w:lvlText w:val="%9."/>
        <w:lvlJc w:val="left"/>
        <w:pPr>
          <w:ind w:left="6696" w:hanging="576"/>
        </w:pPr>
        <w:rPr>
          <w:rFonts w:hint="default"/>
          <w:color w:val="018788" w:themeColor="accent1"/>
        </w:rPr>
      </w:lvl>
    </w:lvlOverride>
  </w:num>
  <w:num w:numId="8">
    <w:abstractNumId w:val="0"/>
    <w:lvlOverride w:ilvl="0">
      <w:lvl w:ilvl="0">
        <w:start w:val="1"/>
        <w:numFmt w:val="upperRoman"/>
        <w:pStyle w:val="OMNumberedList"/>
        <w:lvlText w:val="%1."/>
        <w:lvlJc w:val="left"/>
        <w:pPr>
          <w:ind w:left="936" w:hanging="576"/>
        </w:pPr>
        <w:rPr>
          <w:rFonts w:hint="default"/>
          <w:b/>
          <w:color w:val="018788" w:themeColor="accent1"/>
          <w:sz w:val="28"/>
          <w:szCs w:val="28"/>
        </w:rPr>
      </w:lvl>
    </w:lvlOverride>
    <w:lvlOverride w:ilvl="1">
      <w:lvl w:ilvl="1">
        <w:start w:val="1"/>
        <w:numFmt w:val="upperLetter"/>
        <w:lvlText w:val="%2."/>
        <w:lvlJc w:val="left"/>
        <w:pPr>
          <w:tabs>
            <w:tab w:val="num" w:pos="1440"/>
          </w:tabs>
          <w:ind w:left="1656" w:hanging="576"/>
        </w:pPr>
        <w:rPr>
          <w:rFonts w:hint="default"/>
          <w:color w:val="018788" w:themeColor="accent1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2952"/>
          </w:tabs>
          <w:ind w:left="2376" w:hanging="576"/>
        </w:pPr>
        <w:rPr>
          <w:rFonts w:hint="default"/>
          <w:color w:val="018788" w:themeColor="accent1"/>
        </w:rPr>
      </w:lvl>
    </w:lvlOverride>
    <w:lvlOverride w:ilvl="3">
      <w:lvl w:ilvl="3">
        <w:start w:val="1"/>
        <w:numFmt w:val="lowerLetter"/>
        <w:lvlText w:val="%4."/>
        <w:lvlJc w:val="right"/>
        <w:pPr>
          <w:ind w:left="3096" w:hanging="576"/>
        </w:pPr>
        <w:rPr>
          <w:rFonts w:hint="default"/>
          <w:color w:val="018788" w:themeColor="accent1"/>
        </w:rPr>
      </w:lvl>
    </w:lvlOverride>
    <w:lvlOverride w:ilvl="4">
      <w:lvl w:ilvl="4">
        <w:start w:val="1"/>
        <w:numFmt w:val="upperRoman"/>
        <w:lvlText w:val="%5."/>
        <w:lvlJc w:val="left"/>
        <w:pPr>
          <w:ind w:left="3816" w:hanging="576"/>
        </w:pPr>
        <w:rPr>
          <w:rFonts w:hint="default"/>
          <w:color w:val="018788" w:themeColor="accent1"/>
        </w:rPr>
      </w:lvl>
    </w:lvlOverride>
    <w:lvlOverride w:ilvl="5">
      <w:lvl w:ilvl="5">
        <w:start w:val="1"/>
        <w:numFmt w:val="upperLetter"/>
        <w:lvlText w:val="%6."/>
        <w:lvlJc w:val="right"/>
        <w:pPr>
          <w:ind w:left="4536" w:hanging="576"/>
        </w:pPr>
        <w:rPr>
          <w:rFonts w:hint="default"/>
          <w:color w:val="018788" w:themeColor="accent1"/>
        </w:rPr>
      </w:lvl>
    </w:lvlOverride>
    <w:lvlOverride w:ilvl="6">
      <w:lvl w:ilvl="6">
        <w:start w:val="1"/>
        <w:numFmt w:val="lowerRoman"/>
        <w:lvlText w:val="%7."/>
        <w:lvlJc w:val="left"/>
        <w:pPr>
          <w:ind w:left="5256" w:hanging="576"/>
        </w:pPr>
        <w:rPr>
          <w:rFonts w:hint="default"/>
          <w:color w:val="018788" w:themeColor="accent1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976" w:hanging="576"/>
        </w:pPr>
        <w:rPr>
          <w:rFonts w:hint="default"/>
          <w:color w:val="018788" w:themeColor="accent1"/>
        </w:rPr>
      </w:lvl>
    </w:lvlOverride>
    <w:lvlOverride w:ilvl="8">
      <w:lvl w:ilvl="8">
        <w:start w:val="1"/>
        <w:numFmt w:val="upperRoman"/>
        <w:lvlText w:val="%9."/>
        <w:lvlJc w:val="left"/>
        <w:pPr>
          <w:ind w:left="6696" w:hanging="576"/>
        </w:pPr>
        <w:rPr>
          <w:rFonts w:hint="default"/>
          <w:color w:val="018788" w:themeColor="accent1"/>
        </w:rPr>
      </w:lvl>
    </w:lvlOverride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74"/>
    <w:rsid w:val="000146F2"/>
    <w:rsid w:val="00021FDE"/>
    <w:rsid w:val="0004383A"/>
    <w:rsid w:val="00062B19"/>
    <w:rsid w:val="00090EE8"/>
    <w:rsid w:val="000939E2"/>
    <w:rsid w:val="000D5B54"/>
    <w:rsid w:val="000E3526"/>
    <w:rsid w:val="000E56C4"/>
    <w:rsid w:val="00114801"/>
    <w:rsid w:val="00182226"/>
    <w:rsid w:val="00195E64"/>
    <w:rsid w:val="001B273A"/>
    <w:rsid w:val="001C36F3"/>
    <w:rsid w:val="001D3913"/>
    <w:rsid w:val="002072D2"/>
    <w:rsid w:val="00251AD7"/>
    <w:rsid w:val="00270CD1"/>
    <w:rsid w:val="00271B1F"/>
    <w:rsid w:val="002818C7"/>
    <w:rsid w:val="00284D17"/>
    <w:rsid w:val="002D66C5"/>
    <w:rsid w:val="002F4FAF"/>
    <w:rsid w:val="00326DDC"/>
    <w:rsid w:val="0034132D"/>
    <w:rsid w:val="0035106A"/>
    <w:rsid w:val="00357718"/>
    <w:rsid w:val="003819E2"/>
    <w:rsid w:val="003A4EF6"/>
    <w:rsid w:val="003C1ACF"/>
    <w:rsid w:val="003D782F"/>
    <w:rsid w:val="003F0DD6"/>
    <w:rsid w:val="003F41F8"/>
    <w:rsid w:val="004102DE"/>
    <w:rsid w:val="0043396D"/>
    <w:rsid w:val="004703A1"/>
    <w:rsid w:val="00475FFC"/>
    <w:rsid w:val="00495681"/>
    <w:rsid w:val="004F28A1"/>
    <w:rsid w:val="005873BA"/>
    <w:rsid w:val="00592198"/>
    <w:rsid w:val="00603B67"/>
    <w:rsid w:val="00604281"/>
    <w:rsid w:val="0063207E"/>
    <w:rsid w:val="006A5E32"/>
    <w:rsid w:val="006C1466"/>
    <w:rsid w:val="007104FF"/>
    <w:rsid w:val="0073489C"/>
    <w:rsid w:val="007350A6"/>
    <w:rsid w:val="0076412F"/>
    <w:rsid w:val="007A35BB"/>
    <w:rsid w:val="007C7F7A"/>
    <w:rsid w:val="008533E5"/>
    <w:rsid w:val="008B6A3B"/>
    <w:rsid w:val="008D36AE"/>
    <w:rsid w:val="008F0885"/>
    <w:rsid w:val="008F2D0A"/>
    <w:rsid w:val="00906646"/>
    <w:rsid w:val="009505F4"/>
    <w:rsid w:val="00974AA0"/>
    <w:rsid w:val="00983438"/>
    <w:rsid w:val="009B1E56"/>
    <w:rsid w:val="009F1D4E"/>
    <w:rsid w:val="009F304F"/>
    <w:rsid w:val="00A10944"/>
    <w:rsid w:val="00A15B3C"/>
    <w:rsid w:val="00A57082"/>
    <w:rsid w:val="00AA224F"/>
    <w:rsid w:val="00B06F74"/>
    <w:rsid w:val="00B22BA9"/>
    <w:rsid w:val="00B950C4"/>
    <w:rsid w:val="00BF534B"/>
    <w:rsid w:val="00C10135"/>
    <w:rsid w:val="00C23761"/>
    <w:rsid w:val="00C705F2"/>
    <w:rsid w:val="00CC678F"/>
    <w:rsid w:val="00CE0B3D"/>
    <w:rsid w:val="00D50976"/>
    <w:rsid w:val="00D73986"/>
    <w:rsid w:val="00DB7469"/>
    <w:rsid w:val="00E102EF"/>
    <w:rsid w:val="00E105D6"/>
    <w:rsid w:val="00E436A9"/>
    <w:rsid w:val="00EB6C00"/>
    <w:rsid w:val="00EB6CE1"/>
    <w:rsid w:val="00F15CC7"/>
    <w:rsid w:val="00F81E6E"/>
    <w:rsid w:val="00F847D2"/>
    <w:rsid w:val="00FC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B6ADCAD-72B1-4361-BCA9-D50581032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32D"/>
    <w:pPr>
      <w:spacing w:after="160"/>
    </w:pPr>
    <w:rPr>
      <w:rFonts w:cs="Times New Roman"/>
      <w:color w:val="000000" w:themeColor="text1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18C7"/>
    <w:pPr>
      <w:numPr>
        <w:numId w:val="9"/>
      </w:numPr>
      <w:tabs>
        <w:tab w:val="left" w:pos="720"/>
      </w:tabs>
      <w:spacing w:before="300" w:after="40" w:line="240" w:lineRule="auto"/>
      <w:outlineLvl w:val="0"/>
    </w:pPr>
    <w:rPr>
      <w:rFonts w:asciiTheme="majorHAnsi" w:hAnsiTheme="majorHAnsi"/>
      <w:b/>
      <w:color w:val="006465" w:themeColor="accent1" w:themeShade="BF"/>
      <w:spacing w:val="20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2818C7"/>
    <w:pPr>
      <w:numPr>
        <w:numId w:val="10"/>
      </w:numPr>
      <w:tabs>
        <w:tab w:val="left" w:pos="720"/>
      </w:tabs>
      <w:spacing w:before="240" w:after="40" w:line="240" w:lineRule="auto"/>
      <w:ind w:left="720"/>
      <w:jc w:val="both"/>
      <w:outlineLvl w:val="1"/>
    </w:pPr>
    <w:rPr>
      <w:rFonts w:asciiTheme="majorHAnsi" w:hAnsiTheme="majorHAnsi"/>
      <w:color w:val="006465" w:themeColor="accent1" w:themeShade="BF"/>
      <w:spacing w:val="20"/>
      <w:sz w:val="30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47D2"/>
    <w:pPr>
      <w:spacing w:before="200" w:after="40" w:line="240" w:lineRule="auto"/>
      <w:ind w:left="360"/>
      <w:outlineLvl w:val="2"/>
    </w:pPr>
    <w:rPr>
      <w:rFonts w:asciiTheme="majorHAnsi" w:hAnsiTheme="majorHAnsi"/>
      <w:color w:val="018788" w:themeColor="accent1"/>
      <w:spacing w:val="20"/>
      <w:sz w:val="26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05F2"/>
    <w:pPr>
      <w:spacing w:before="240" w:after="0"/>
      <w:outlineLvl w:val="3"/>
    </w:pPr>
    <w:rPr>
      <w:rFonts w:asciiTheme="majorHAnsi" w:hAnsiTheme="majorHAnsi"/>
      <w:b/>
      <w:color w:val="018788" w:themeColor="accent1"/>
      <w:spacing w:val="2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705F2"/>
    <w:pPr>
      <w:spacing w:before="200" w:after="0"/>
      <w:outlineLvl w:val="4"/>
    </w:pPr>
    <w:rPr>
      <w:rFonts w:asciiTheme="majorHAnsi" w:hAnsiTheme="majorHAnsi"/>
      <w:b/>
      <w:i/>
      <w:color w:val="018788" w:themeColor="accent1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705F2"/>
    <w:pPr>
      <w:spacing w:before="200" w:after="0"/>
      <w:outlineLvl w:val="5"/>
    </w:pPr>
    <w:rPr>
      <w:rFonts w:asciiTheme="majorHAnsi" w:hAnsiTheme="majorHAnsi"/>
      <w:color w:val="018788" w:themeColor="accent1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705F2"/>
    <w:pPr>
      <w:spacing w:before="200" w:after="0"/>
      <w:outlineLvl w:val="6"/>
    </w:pPr>
    <w:rPr>
      <w:rFonts w:asciiTheme="majorHAnsi" w:hAnsiTheme="majorHAnsi"/>
      <w:i/>
      <w:color w:val="018788" w:themeColor="accent1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102EF"/>
    <w:pPr>
      <w:spacing w:before="200" w:after="0"/>
      <w:outlineLvl w:val="7"/>
    </w:pPr>
    <w:rPr>
      <w:rFonts w:asciiTheme="majorHAnsi" w:hAnsiTheme="majorHAnsi"/>
      <w:color w:val="018788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102EF"/>
    <w:pPr>
      <w:spacing w:before="200" w:after="0"/>
      <w:outlineLvl w:val="8"/>
    </w:pPr>
    <w:rPr>
      <w:rFonts w:asciiTheme="majorHAnsi" w:hAnsiTheme="majorHAnsi"/>
      <w:i/>
      <w:color w:val="018788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8C7"/>
    <w:rPr>
      <w:rFonts w:asciiTheme="majorHAnsi" w:hAnsiTheme="majorHAnsi" w:cs="Times New Roman"/>
      <w:b/>
      <w:color w:val="006465" w:themeColor="accent1" w:themeShade="BF"/>
      <w:spacing w:val="20"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rsid w:val="002818C7"/>
    <w:rPr>
      <w:rFonts w:asciiTheme="majorHAnsi" w:hAnsiTheme="majorHAnsi" w:cs="Times New Roman"/>
      <w:color w:val="006465" w:themeColor="accent1" w:themeShade="BF"/>
      <w:spacing w:val="20"/>
      <w:sz w:val="30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847D2"/>
    <w:rPr>
      <w:rFonts w:asciiTheme="majorHAnsi" w:hAnsiTheme="majorHAnsi" w:cs="Times New Roman"/>
      <w:color w:val="018788" w:themeColor="accent1"/>
      <w:spacing w:val="20"/>
      <w:sz w:val="26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705F2"/>
    <w:rPr>
      <w:rFonts w:asciiTheme="majorHAnsi" w:hAnsiTheme="majorHAnsi" w:cs="Times New Roman"/>
      <w:b/>
      <w:color w:val="018788" w:themeColor="accent1"/>
      <w:spacing w:val="2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705F2"/>
    <w:rPr>
      <w:rFonts w:asciiTheme="majorHAnsi" w:hAnsiTheme="majorHAnsi" w:cs="Times New Roman"/>
      <w:b/>
      <w:i/>
      <w:color w:val="018788" w:themeColor="accent1"/>
      <w:spacing w:val="20"/>
      <w:sz w:val="24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C705F2"/>
    <w:rPr>
      <w:rFonts w:asciiTheme="majorHAnsi" w:hAnsiTheme="majorHAnsi" w:cs="Times New Roman"/>
      <w:color w:val="018788" w:themeColor="accent1"/>
      <w:spacing w:val="10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705F2"/>
    <w:rPr>
      <w:rFonts w:asciiTheme="majorHAnsi" w:hAnsiTheme="majorHAnsi" w:cs="Times New Roman"/>
      <w:i/>
      <w:color w:val="018788" w:themeColor="accent1"/>
      <w:spacing w:val="10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E102EF"/>
    <w:rPr>
      <w:rFonts w:asciiTheme="majorHAnsi" w:hAnsiTheme="majorHAnsi" w:cs="Times New Roman"/>
      <w:color w:val="018788" w:themeColor="accent1"/>
      <w:spacing w:val="1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E102EF"/>
    <w:rPr>
      <w:rFonts w:asciiTheme="majorHAnsi" w:hAnsiTheme="majorHAnsi" w:cs="Times New Roman"/>
      <w:i/>
      <w:color w:val="018788" w:themeColor="accent1"/>
      <w:spacing w:val="10"/>
      <w:szCs w:val="20"/>
    </w:rPr>
  </w:style>
  <w:style w:type="paragraph" w:styleId="Title">
    <w:name w:val="Title"/>
    <w:basedOn w:val="Normal"/>
    <w:link w:val="TitleChar"/>
    <w:uiPriority w:val="10"/>
    <w:qFormat/>
    <w:rsid w:val="00E102EF"/>
    <w:pPr>
      <w:pBdr>
        <w:bottom w:val="single" w:sz="8" w:space="4" w:color="018788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018788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102EF"/>
    <w:rPr>
      <w:rFonts w:asciiTheme="majorHAnsi" w:hAnsiTheme="majorHAnsi" w:cs="Times New Roman"/>
      <w:b/>
      <w:smallCaps/>
      <w:color w:val="018788" w:themeColor="accent1"/>
      <w:sz w:val="48"/>
      <w:szCs w:val="48"/>
    </w:rPr>
  </w:style>
  <w:style w:type="paragraph" w:styleId="Subtitle">
    <w:name w:val="Subtitle"/>
    <w:basedOn w:val="Normal"/>
    <w:link w:val="SubtitleChar"/>
    <w:uiPriority w:val="11"/>
    <w:qFormat/>
    <w:rsid w:val="00E102EF"/>
    <w:pPr>
      <w:spacing w:after="480" w:line="240" w:lineRule="auto"/>
      <w:jc w:val="center"/>
    </w:pPr>
    <w:rPr>
      <w:rFonts w:asciiTheme="majorHAnsi" w:hAnsiTheme="majorHAnsi" w:cstheme="minorHAnsi"/>
      <w:color w:val="auto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102EF"/>
    <w:rPr>
      <w:rFonts w:asciiTheme="majorHAnsi" w:hAnsiTheme="majorHAnsi" w:cstheme="minorHAnsi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E102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2EF"/>
    <w:rPr>
      <w:rFonts w:cs="Times New Roman"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unhideWhenUsed/>
    <w:rsid w:val="00E102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2EF"/>
    <w:rPr>
      <w:rFonts w:cs="Times New Roman"/>
      <w:color w:val="000000" w:themeColor="text1"/>
      <w:szCs w:val="20"/>
    </w:rPr>
  </w:style>
  <w:style w:type="paragraph" w:styleId="NoSpacing">
    <w:name w:val="No Spacing"/>
    <w:basedOn w:val="Normal"/>
    <w:link w:val="NoSpacingChar"/>
    <w:uiPriority w:val="1"/>
    <w:qFormat/>
    <w:rsid w:val="00E102EF"/>
    <w:pPr>
      <w:spacing w:after="0" w:line="240" w:lineRule="auto"/>
    </w:pPr>
  </w:style>
  <w:style w:type="paragraph" w:styleId="TOC1">
    <w:name w:val="toc 1"/>
    <w:basedOn w:val="Normal"/>
    <w:next w:val="Normal"/>
    <w:link w:val="TOC1Char"/>
    <w:uiPriority w:val="39"/>
    <w:unhideWhenUsed/>
    <w:qFormat/>
    <w:rsid w:val="00114801"/>
    <w:pPr>
      <w:tabs>
        <w:tab w:val="left" w:pos="504"/>
        <w:tab w:val="right" w:leader="dot" w:pos="9360"/>
      </w:tabs>
      <w:spacing w:after="40" w:line="240" w:lineRule="auto"/>
      <w:ind w:left="504" w:right="720" w:hanging="504"/>
    </w:pPr>
    <w:rPr>
      <w:noProof/>
      <w:color w:val="auto"/>
    </w:rPr>
  </w:style>
  <w:style w:type="paragraph" w:styleId="TOC2">
    <w:name w:val="toc 2"/>
    <w:basedOn w:val="Normal"/>
    <w:next w:val="Normal"/>
    <w:uiPriority w:val="39"/>
    <w:unhideWhenUsed/>
    <w:qFormat/>
    <w:rsid w:val="00114801"/>
    <w:pPr>
      <w:tabs>
        <w:tab w:val="left" w:pos="864"/>
        <w:tab w:val="right" w:leader="dot" w:pos="9360"/>
      </w:tabs>
      <w:spacing w:after="40" w:line="240" w:lineRule="auto"/>
      <w:ind w:left="864" w:right="1440" w:hanging="360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114801"/>
    <w:pPr>
      <w:tabs>
        <w:tab w:val="left" w:pos="1224"/>
        <w:tab w:val="right" w:leader="dot" w:pos="9360"/>
      </w:tabs>
      <w:spacing w:after="40" w:line="240" w:lineRule="auto"/>
      <w:ind w:left="1224" w:right="720" w:hanging="360"/>
    </w:pPr>
    <w:rPr>
      <w:rFonts w:eastAsiaTheme="minorEastAsia" w:cstheme="minorBidi"/>
      <w:noProof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102EF"/>
    <w:rPr>
      <w:color w:val="0070C0" w:themeColor="hyperlink"/>
      <w:u w:val="single"/>
    </w:rPr>
  </w:style>
  <w:style w:type="paragraph" w:customStyle="1" w:styleId="SectionTitle">
    <w:name w:val="Section Title"/>
    <w:next w:val="NoSpacing"/>
    <w:link w:val="SectionTitleChar"/>
    <w:qFormat/>
    <w:rsid w:val="001D3913"/>
    <w:pPr>
      <w:pageBreakBefore/>
      <w:numPr>
        <w:numId w:val="1"/>
      </w:numPr>
      <w:shd w:val="clear" w:color="auto" w:fill="018788" w:themeFill="accent1"/>
      <w:spacing w:after="160" w:line="240" w:lineRule="auto"/>
      <w:outlineLvl w:val="0"/>
    </w:pPr>
    <w:rPr>
      <w:rFonts w:ascii="Calibri" w:hAnsi="Calibri" w:cs="Times New Roman"/>
      <w:b/>
      <w:noProof/>
      <w:color w:val="FFFFFF" w:themeColor="background1"/>
      <w:sz w:val="36"/>
      <w:szCs w:val="20"/>
    </w:rPr>
  </w:style>
  <w:style w:type="character" w:customStyle="1" w:styleId="TOC1Char">
    <w:name w:val="TOC 1 Char"/>
    <w:basedOn w:val="DefaultParagraphFont"/>
    <w:link w:val="TOC1"/>
    <w:uiPriority w:val="39"/>
    <w:rsid w:val="00114801"/>
    <w:rPr>
      <w:rFonts w:cs="Times New Roman"/>
      <w:noProof/>
      <w:sz w:val="24"/>
      <w:szCs w:val="20"/>
    </w:rPr>
  </w:style>
  <w:style w:type="character" w:customStyle="1" w:styleId="SectionTitleChar">
    <w:name w:val="Section Title Char"/>
    <w:basedOn w:val="TOC1Char"/>
    <w:link w:val="SectionTitle"/>
    <w:rsid w:val="001D3913"/>
    <w:rPr>
      <w:rFonts w:ascii="Calibri" w:hAnsi="Calibri" w:cs="Times New Roman"/>
      <w:b/>
      <w:noProof/>
      <w:color w:val="FFFFFF" w:themeColor="background1"/>
      <w:sz w:val="36"/>
      <w:szCs w:val="20"/>
      <w:shd w:val="clear" w:color="auto" w:fill="018788" w:themeFill="accent1"/>
    </w:rPr>
  </w:style>
  <w:style w:type="paragraph" w:customStyle="1" w:styleId="OMBullets">
    <w:name w:val="OM Bullets"/>
    <w:basedOn w:val="NoSpacing"/>
    <w:link w:val="OMBulletsChar"/>
    <w:qFormat/>
    <w:rsid w:val="00906646"/>
    <w:pPr>
      <w:numPr>
        <w:numId w:val="2"/>
      </w:numPr>
      <w:spacing w:before="80"/>
    </w:pPr>
  </w:style>
  <w:style w:type="character" w:customStyle="1" w:styleId="NoSpacingChar">
    <w:name w:val="No Spacing Char"/>
    <w:basedOn w:val="DefaultParagraphFont"/>
    <w:link w:val="NoSpacing"/>
    <w:uiPriority w:val="1"/>
    <w:rsid w:val="00E102EF"/>
    <w:rPr>
      <w:rFonts w:cs="Times New Roman"/>
      <w:color w:val="000000" w:themeColor="text1"/>
      <w:szCs w:val="20"/>
    </w:rPr>
  </w:style>
  <w:style w:type="character" w:customStyle="1" w:styleId="OMBulletsChar">
    <w:name w:val="OM Bullets Char"/>
    <w:basedOn w:val="NoSpacingChar"/>
    <w:link w:val="OMBullets"/>
    <w:rsid w:val="00906646"/>
    <w:rPr>
      <w:rFonts w:cs="Times New Roman"/>
      <w:color w:val="000000" w:themeColor="text1"/>
      <w:sz w:val="24"/>
      <w:szCs w:val="20"/>
    </w:rPr>
  </w:style>
  <w:style w:type="paragraph" w:customStyle="1" w:styleId="OMNumberedList">
    <w:name w:val="OM Numbered List"/>
    <w:basedOn w:val="NoSpacing"/>
    <w:link w:val="OMNumberedListChar"/>
    <w:qFormat/>
    <w:rsid w:val="0034132D"/>
    <w:pPr>
      <w:numPr>
        <w:numId w:val="3"/>
      </w:numPr>
      <w:spacing w:before="120"/>
      <w:jc w:val="both"/>
    </w:pPr>
    <w:rPr>
      <w:rFonts w:ascii="Calibri" w:hAnsi="Calibri"/>
      <w:szCs w:val="23"/>
    </w:rPr>
  </w:style>
  <w:style w:type="character" w:customStyle="1" w:styleId="OMNumberedListChar">
    <w:name w:val="OM Numbered List Char"/>
    <w:basedOn w:val="NoSpacingChar"/>
    <w:link w:val="OMNumberedList"/>
    <w:rsid w:val="0034132D"/>
    <w:rPr>
      <w:rFonts w:ascii="Calibri" w:hAnsi="Calibri" w:cs="Times New Roman"/>
      <w:color w:val="000000" w:themeColor="text1"/>
      <w:sz w:val="24"/>
      <w:szCs w:val="23"/>
    </w:rPr>
  </w:style>
  <w:style w:type="paragraph" w:customStyle="1" w:styleId="PageNumber">
    <w:name w:val="PageNumber"/>
    <w:basedOn w:val="Normal"/>
    <w:autoRedefine/>
    <w:qFormat/>
    <w:rsid w:val="00E102EF"/>
    <w:pPr>
      <w:spacing w:after="0" w:line="240" w:lineRule="auto"/>
      <w:ind w:left="-720"/>
    </w:pPr>
    <w:rPr>
      <w:i/>
      <w:noProof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2EF"/>
    <w:rPr>
      <w:rFonts w:ascii="Tahoma" w:hAnsi="Tahoma" w:cs="Tahoma"/>
      <w:color w:val="000000" w:themeColor="text1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3F41F8"/>
    <w:pPr>
      <w:tabs>
        <w:tab w:val="decimal" w:pos="360"/>
      </w:tabs>
      <w:spacing w:after="200"/>
    </w:pPr>
    <w:rPr>
      <w:rFonts w:eastAsiaTheme="minorEastAsia" w:cstheme="minorBidi"/>
      <w:color w:val="auto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3F41F8"/>
    <w:pPr>
      <w:spacing w:after="0" w:line="240" w:lineRule="auto"/>
    </w:pPr>
    <w:rPr>
      <w:rFonts w:eastAsiaTheme="minorEastAsia" w:cstheme="minorBidi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41F8"/>
    <w:rPr>
      <w:rFonts w:eastAsiaTheme="minorEastAsia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3F41F8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3F41F8"/>
    <w:pPr>
      <w:spacing w:after="0" w:line="240" w:lineRule="auto"/>
    </w:pPr>
    <w:rPr>
      <w:rFonts w:eastAsiaTheme="minorEastAsia"/>
      <w:color w:val="006465" w:themeColor="accent1" w:themeShade="BF"/>
      <w:lang w:bidi="en-US"/>
    </w:rPr>
    <w:tblPr>
      <w:tblStyleRowBandSize w:val="1"/>
      <w:tblStyleColBandSize w:val="1"/>
      <w:tblBorders>
        <w:top w:val="single" w:sz="8" w:space="0" w:color="018788" w:themeColor="accent1"/>
        <w:bottom w:val="single" w:sz="8" w:space="0" w:color="01878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18788" w:themeColor="accent1"/>
          <w:left w:val="nil"/>
          <w:bottom w:val="single" w:sz="8" w:space="0" w:color="01878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18788" w:themeColor="accent1"/>
          <w:left w:val="nil"/>
          <w:bottom w:val="single" w:sz="8" w:space="0" w:color="01878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FDF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FDFE" w:themeFill="accent1" w:themeFillTint="3F"/>
      </w:tcPr>
    </w:tblStylePr>
  </w:style>
  <w:style w:type="paragraph" w:customStyle="1" w:styleId="ChartTitle">
    <w:name w:val="Chart Title"/>
    <w:basedOn w:val="SectionTitle"/>
    <w:next w:val="Normal"/>
    <w:qFormat/>
    <w:rsid w:val="00983438"/>
    <w:pPr>
      <w:pageBreakBefore w:val="0"/>
      <w:numPr>
        <w:ilvl w:val="1"/>
      </w:numPr>
      <w:shd w:val="clear" w:color="auto" w:fill="auto"/>
      <w:spacing w:after="0"/>
    </w:pPr>
    <w:rPr>
      <w:rFonts w:asciiTheme="majorHAnsi" w:hAnsiTheme="majorHAnsi"/>
      <w:color w:val="018788" w:themeColor="accent1"/>
      <w:sz w:val="26"/>
    </w:rPr>
  </w:style>
  <w:style w:type="paragraph" w:customStyle="1" w:styleId="ChartReference">
    <w:name w:val="Chart Reference"/>
    <w:basedOn w:val="Normal"/>
    <w:qFormat/>
    <w:rsid w:val="004703A1"/>
    <w:rPr>
      <w:i/>
      <w:color w:val="464646" w:themeColor="text2"/>
      <w:sz w:val="20"/>
    </w:rPr>
  </w:style>
  <w:style w:type="paragraph" w:customStyle="1" w:styleId="ChartNormalText">
    <w:name w:val="Chart Normal Text"/>
    <w:basedOn w:val="Normal"/>
    <w:qFormat/>
    <w:rsid w:val="004703A1"/>
    <w:pPr>
      <w:spacing w:after="0"/>
    </w:pPr>
    <w:rPr>
      <w:rFonts w:eastAsiaTheme="minorEastAsia"/>
      <w:bCs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5E32"/>
    <w:pPr>
      <w:keepNext/>
      <w:keepLines/>
      <w:spacing w:before="480" w:after="0" w:line="276" w:lineRule="auto"/>
      <w:outlineLvl w:val="9"/>
    </w:pPr>
    <w:rPr>
      <w:rFonts w:eastAsiaTheme="majorEastAsia" w:cstheme="majorBidi"/>
      <w:bCs/>
      <w:spacing w:val="0"/>
      <w:sz w:val="28"/>
      <w:szCs w:val="28"/>
      <w:u w:val="none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114801"/>
    <w:pPr>
      <w:spacing w:after="100"/>
      <w:ind w:left="720"/>
    </w:pPr>
  </w:style>
  <w:style w:type="paragraph" w:styleId="ListParagraph">
    <w:name w:val="List Paragraph"/>
    <w:basedOn w:val="Normal"/>
    <w:uiPriority w:val="34"/>
    <w:qFormat/>
    <w:rsid w:val="00FC0E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5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OMFILES\CONSULT\Consulting%20Practice%20-%20Administration\Templates\OM%202011%20Report%20Template%2009232011%200328pmET_ms.dotx" TargetMode="External"/></Relationships>
</file>

<file path=word/theme/theme1.xml><?xml version="1.0" encoding="utf-8"?>
<a:theme xmlns:a="http://schemas.openxmlformats.org/drawingml/2006/main" name="Office Theme">
  <a:themeElements>
    <a:clrScheme name="OPEN MINDS report colors">
      <a:dk1>
        <a:sysClr val="windowText" lastClr="000000"/>
      </a:dk1>
      <a:lt1>
        <a:sysClr val="window" lastClr="FFFFFF"/>
      </a:lt1>
      <a:dk2>
        <a:srgbClr val="464646"/>
      </a:dk2>
      <a:lt2>
        <a:srgbClr val="B4FDFE"/>
      </a:lt2>
      <a:accent1>
        <a:srgbClr val="018788"/>
      </a:accent1>
      <a:accent2>
        <a:srgbClr val="16515F"/>
      </a:accent2>
      <a:accent3>
        <a:srgbClr val="5947E1"/>
      </a:accent3>
      <a:accent4>
        <a:srgbClr val="39639D"/>
      </a:accent4>
      <a:accent5>
        <a:srgbClr val="474B78"/>
      </a:accent5>
      <a:accent6>
        <a:srgbClr val="7D3C4A"/>
      </a:accent6>
      <a:hlink>
        <a:srgbClr val="0070C0"/>
      </a:hlink>
      <a:folHlink>
        <a:srgbClr val="963A9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A7027-F4B1-4CE2-9EAA-57E24E29A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 2011 Report Template 09232011 0328pmET_ms</Template>
  <TotalTime>17</TotalTime>
  <Pages>5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MINDS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Prepared for: Client</dc:subject>
  <dc:creator>Rennie Joshi</dc:creator>
  <cp:lastModifiedBy>Jeanne Wallman</cp:lastModifiedBy>
  <cp:revision>7</cp:revision>
  <dcterms:created xsi:type="dcterms:W3CDTF">2017-02-28T16:55:00Z</dcterms:created>
  <dcterms:modified xsi:type="dcterms:W3CDTF">2017-03-13T18:54:00Z</dcterms:modified>
</cp:coreProperties>
</file>